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439C5" w:rsidRPr="009439C5" w:rsidRDefault="009439C5" w:rsidP="009439C5">
      <w:pPr>
        <w:spacing w:after="270"/>
        <w:rPr>
          <w:rFonts w:eastAsia="Times New Roman" w:cs="Tahoma"/>
          <w:color w:val="000000"/>
          <w:sz w:val="27"/>
          <w:szCs w:val="27"/>
        </w:rPr>
      </w:pPr>
      <w:r w:rsidRPr="009439C5">
        <w:rPr>
          <w:rFonts w:eastAsia="Times New Roman" w:cs="Tahoma"/>
          <w:b/>
          <w:bCs/>
          <w:color w:val="000000"/>
          <w:sz w:val="27"/>
          <w:szCs w:val="27"/>
        </w:rPr>
        <w:t>Harrison says U.S. Supreme Court</w:t>
      </w:r>
      <w:r w:rsidRPr="009439C5">
        <w:rPr>
          <w:rFonts w:eastAsia="Times New Roman" w:cs="Tahoma"/>
          <w:b/>
          <w:bCs/>
          <w:color w:val="000000"/>
          <w:sz w:val="27"/>
          <w:szCs w:val="27"/>
        </w:rPr>
        <w:br/>
        <w:t>got it wrong on marriage ruling</w:t>
      </w:r>
      <w:r w:rsidRPr="009439C5">
        <w:rPr>
          <w:rFonts w:eastAsia="Times New Roman" w:cs="Tahoma"/>
          <w:b/>
          <w:bCs/>
          <w:color w:val="000000"/>
          <w:sz w:val="27"/>
          <w:szCs w:val="27"/>
        </w:rPr>
        <w:br/>
      </w:r>
      <w:r w:rsidRPr="009439C5">
        <w:rPr>
          <w:rFonts w:eastAsia="Times New Roman" w:cs="Tahoma"/>
          <w:color w:val="000000"/>
          <w:sz w:val="27"/>
          <w:szCs w:val="27"/>
        </w:rPr>
        <w:br/>
        <w:t>God is our refuge and strength,</w:t>
      </w:r>
      <w:r w:rsidRPr="009439C5">
        <w:rPr>
          <w:rFonts w:eastAsia="Times New Roman" w:cs="Tahoma"/>
          <w:color w:val="000000"/>
          <w:sz w:val="27"/>
          <w:szCs w:val="27"/>
        </w:rPr>
        <w:br/>
        <w:t>     a very present help in trouble.</w:t>
      </w:r>
      <w:r w:rsidRPr="009439C5">
        <w:rPr>
          <w:rFonts w:eastAsia="Times New Roman" w:cs="Tahoma"/>
          <w:color w:val="000000"/>
          <w:sz w:val="27"/>
          <w:szCs w:val="27"/>
        </w:rPr>
        <w:br/>
        <w:t>Therefore we will not fear though the earth gives way,</w:t>
      </w:r>
      <w:r w:rsidRPr="009439C5">
        <w:rPr>
          <w:rFonts w:eastAsia="Times New Roman" w:cs="Tahoma"/>
          <w:color w:val="000000"/>
          <w:sz w:val="27"/>
          <w:szCs w:val="27"/>
        </w:rPr>
        <w:br/>
        <w:t>     though the mountains be moved into the heart of the sea,</w:t>
      </w:r>
      <w:r w:rsidRPr="009439C5">
        <w:rPr>
          <w:rFonts w:eastAsia="Times New Roman" w:cs="Tahoma"/>
          <w:color w:val="000000"/>
          <w:sz w:val="27"/>
          <w:szCs w:val="27"/>
        </w:rPr>
        <w:br/>
        <w:t>though its waters roar and foam,</w:t>
      </w:r>
      <w:r w:rsidRPr="009439C5">
        <w:rPr>
          <w:rFonts w:eastAsia="Times New Roman" w:cs="Tahoma"/>
          <w:color w:val="000000"/>
          <w:sz w:val="27"/>
          <w:szCs w:val="27"/>
        </w:rPr>
        <w:br/>
        <w:t>     though the mountains tremble at its swelling. Selah</w:t>
      </w:r>
      <w:r w:rsidRPr="009439C5">
        <w:rPr>
          <w:rFonts w:eastAsia="Times New Roman" w:cs="Tahoma"/>
          <w:color w:val="000000"/>
          <w:sz w:val="27"/>
          <w:szCs w:val="27"/>
        </w:rPr>
        <w:br/>
      </w:r>
      <w:r w:rsidRPr="009439C5">
        <w:rPr>
          <w:rFonts w:eastAsia="Times New Roman" w:cs="Tahoma"/>
          <w:color w:val="000000"/>
          <w:sz w:val="27"/>
          <w:szCs w:val="27"/>
        </w:rPr>
        <w:br/>
        <w:t>There is a river whose streams make glad the city of God,</w:t>
      </w:r>
      <w:r w:rsidRPr="009439C5">
        <w:rPr>
          <w:rFonts w:eastAsia="Times New Roman" w:cs="Tahoma"/>
          <w:color w:val="000000"/>
          <w:sz w:val="27"/>
          <w:szCs w:val="27"/>
        </w:rPr>
        <w:br/>
        <w:t>     the holy habitation of the Most High.</w:t>
      </w:r>
      <w:r w:rsidRPr="009439C5">
        <w:rPr>
          <w:rFonts w:eastAsia="Times New Roman" w:cs="Tahoma"/>
          <w:color w:val="000000"/>
          <w:sz w:val="27"/>
          <w:szCs w:val="27"/>
        </w:rPr>
        <w:br/>
        <w:t>God is in the midst of her; she shall not be moved;</w:t>
      </w:r>
      <w:r w:rsidRPr="009439C5">
        <w:rPr>
          <w:rFonts w:eastAsia="Times New Roman" w:cs="Tahoma"/>
          <w:color w:val="000000"/>
          <w:sz w:val="27"/>
          <w:szCs w:val="27"/>
        </w:rPr>
        <w:br/>
        <w:t>     God will help her when morning dawns.</w:t>
      </w:r>
      <w:r w:rsidRPr="009439C5">
        <w:rPr>
          <w:rFonts w:eastAsia="Times New Roman" w:cs="Tahoma"/>
          <w:color w:val="000000"/>
          <w:sz w:val="27"/>
          <w:szCs w:val="27"/>
        </w:rPr>
        <w:br/>
        <w:t>The nations rage, the kingdoms totter;</w:t>
      </w:r>
      <w:r w:rsidRPr="009439C5">
        <w:rPr>
          <w:rFonts w:eastAsia="Times New Roman" w:cs="Tahoma"/>
          <w:color w:val="000000"/>
          <w:sz w:val="27"/>
          <w:szCs w:val="27"/>
        </w:rPr>
        <w:br/>
        <w:t>     he utters his voice, the earth melts.</w:t>
      </w:r>
      <w:r w:rsidRPr="009439C5">
        <w:rPr>
          <w:rFonts w:eastAsia="Times New Roman" w:cs="Tahoma"/>
          <w:color w:val="000000"/>
          <w:sz w:val="27"/>
          <w:szCs w:val="27"/>
        </w:rPr>
        <w:br/>
        <w:t>The LORD of hosts is with us;</w:t>
      </w:r>
      <w:r w:rsidRPr="009439C5">
        <w:rPr>
          <w:rFonts w:eastAsia="Times New Roman" w:cs="Tahoma"/>
          <w:color w:val="000000"/>
          <w:sz w:val="27"/>
          <w:szCs w:val="27"/>
        </w:rPr>
        <w:br/>
        <w:t>     the God of Jacob is our fortress (Psalm 46:1–7).</w:t>
      </w:r>
      <w:r w:rsidRPr="009439C5">
        <w:rPr>
          <w:rFonts w:eastAsia="Times New Roman" w:cs="Tahoma"/>
          <w:color w:val="000000"/>
          <w:sz w:val="27"/>
          <w:szCs w:val="27"/>
        </w:rPr>
        <w:br/>
      </w:r>
      <w:r w:rsidRPr="009439C5">
        <w:rPr>
          <w:rFonts w:eastAsia="Times New Roman" w:cs="Tahoma"/>
          <w:color w:val="000000"/>
          <w:sz w:val="27"/>
          <w:szCs w:val="27"/>
        </w:rPr>
        <w:br/>
        <w:t>          A one-person majority of the U.S. Supreme Court got it wrong – again. Some 40 years ago, a similarly activist court legalized the killing of children in the womb. That decision has to date left a wake of some 55 million Americans dead. Today, the Court has imposed same-sex marriage upon the whole nation in a similar fashion. Five justices cannot determine natural or divine law. Now shall come the time of testing for Christians faithful to the Scriptures and the divine institution of marriage (Matthew 19:3–6), and indeed, a time of testing much more intense than what followed Roe v. Wade.</w:t>
      </w:r>
      <w:r w:rsidRPr="009439C5">
        <w:rPr>
          <w:rFonts w:eastAsia="Times New Roman" w:cs="Tahoma"/>
          <w:color w:val="000000"/>
          <w:sz w:val="27"/>
          <w:szCs w:val="27"/>
        </w:rPr>
        <w:br/>
        <w:t>          Like Roe v. Wade, this decision will be followed by a rash of lawsuits. Through coercive litigation, governments and popular culture continue to make the central post-modern value of sexual freedom override “the free exercise of religion” enshrined in the Bill of Rights.</w:t>
      </w:r>
      <w:r w:rsidRPr="009439C5">
        <w:rPr>
          <w:rFonts w:eastAsia="Times New Roman" w:cs="Tahoma"/>
          <w:color w:val="000000"/>
          <w:sz w:val="27"/>
          <w:szCs w:val="27"/>
        </w:rPr>
        <w:br/>
        <w:t>          The ramifications of this decision are seismic. Proponents will seek to drive Christians and Christian institutions out of education at all levels; they will press laws to force faithful Christian institutions and individuals to violate consciences in work practices and myriad other ways. We will have much more to say about this.</w:t>
      </w:r>
      <w:r w:rsidRPr="009439C5">
        <w:rPr>
          <w:rFonts w:eastAsia="Times New Roman" w:cs="Tahoma"/>
          <w:color w:val="000000"/>
          <w:sz w:val="27"/>
          <w:szCs w:val="27"/>
        </w:rPr>
        <w:br/>
        <w:t>During some of the darkest days of Germany, a faithful Lutheran presciently described how governments lose their claim to legitimate authority according to Romans 13.</w:t>
      </w:r>
      <w:r w:rsidRPr="009439C5">
        <w:rPr>
          <w:rFonts w:eastAsia="Times New Roman" w:cs="Tahoma"/>
          <w:color w:val="000000"/>
          <w:sz w:val="27"/>
          <w:szCs w:val="27"/>
        </w:rPr>
        <w:br/>
        <w:t>The Caesar cult in its manifold forms, the deification of the state, is one great form of the defection from the [true] idea of the state. There are also other possibilities of such defection. The government can forget and neglect its tasks. When it no longer distinguishes between right and wrong, when its courts are no longer governed by the strict desire for justice, but by special interests, when government no longer has the courage to exercise its law, fails to exercise its duties, undermines its own legal order, when it weakens through its family law parental authority and the estate of marriage, then it ceases to be governing authority.</w:t>
      </w:r>
      <w:r w:rsidRPr="009439C5">
        <w:rPr>
          <w:rFonts w:eastAsia="Times New Roman" w:cs="Tahoma"/>
          <w:color w:val="000000"/>
          <w:sz w:val="27"/>
          <w:szCs w:val="27"/>
        </w:rPr>
        <w:br/>
        <w:t xml:space="preserve">          Raising such a question can lead to heavy conflicts of conscience. But it is fundamentally conceivable, and it has time and again become reality in history, that a </w:t>
      </w:r>
      <w:r w:rsidRPr="009439C5">
        <w:rPr>
          <w:rFonts w:eastAsia="Times New Roman" w:cs="Tahoma"/>
          <w:color w:val="000000"/>
          <w:sz w:val="27"/>
          <w:szCs w:val="27"/>
        </w:rPr>
        <w:lastRenderedPageBreak/>
        <w:t>governing authority has ceased to be governing authority. In such a case there may indeed exist a submission to a superior power. But the duty of obedience against this power no longer exists. [Hermann </w:t>
      </w:r>
      <w:proofErr w:type="spellStart"/>
      <w:r w:rsidRPr="009439C5">
        <w:rPr>
          <w:rFonts w:eastAsia="Times New Roman" w:cs="Tahoma"/>
          <w:color w:val="000000"/>
          <w:sz w:val="27"/>
          <w:szCs w:val="27"/>
        </w:rPr>
        <w:t>Sasse</w:t>
      </w:r>
      <w:proofErr w:type="spellEnd"/>
      <w:r w:rsidRPr="009439C5">
        <w:rPr>
          <w:rFonts w:eastAsia="Times New Roman" w:cs="Tahoma"/>
          <w:color w:val="000000"/>
          <w:sz w:val="27"/>
          <w:szCs w:val="27"/>
        </w:rPr>
        <w:t>, “What Is the State?”</w:t>
      </w:r>
      <w:r w:rsidR="002F5D74">
        <w:rPr>
          <w:rFonts w:eastAsia="Times New Roman" w:cs="Tahoma"/>
          <w:color w:val="000000"/>
          <w:sz w:val="27"/>
          <w:szCs w:val="27"/>
        </w:rPr>
        <w:t xml:space="preserve"> </w:t>
      </w:r>
      <w:proofErr w:type="gramStart"/>
      <w:r w:rsidRPr="009439C5">
        <w:rPr>
          <w:rFonts w:eastAsia="Times New Roman" w:cs="Tahoma"/>
          <w:color w:val="000000"/>
          <w:sz w:val="27"/>
          <w:szCs w:val="27"/>
        </w:rPr>
        <w:t>(</w:t>
      </w:r>
      <w:proofErr w:type="gramEnd"/>
      <w:r w:rsidRPr="009439C5">
        <w:rPr>
          <w:rFonts w:eastAsia="Times New Roman" w:cs="Tahoma"/>
          <w:color w:val="000000"/>
          <w:sz w:val="27"/>
          <w:szCs w:val="27"/>
        </w:rPr>
        <w:t>1932)]</w:t>
      </w:r>
      <w:r w:rsidRPr="009439C5">
        <w:rPr>
          <w:rFonts w:eastAsia="Times New Roman" w:cs="Tahoma"/>
          <w:color w:val="000000"/>
          <w:sz w:val="27"/>
          <w:szCs w:val="27"/>
        </w:rPr>
        <w:br/>
        <w:t xml:space="preserve">          As faithful Christians, we shall continue to be obedient to just laws. We affirm the human rights of all individuals and the inherent and equal value of all people. We respect the divinely given dignity of all people, no matter their sexual preference. We recognize that, under the exacting and demanding laws of God, we are indeed sinners in thought, </w:t>
      </w:r>
      <w:proofErr w:type="gramStart"/>
      <w:r w:rsidRPr="009439C5">
        <w:rPr>
          <w:rFonts w:eastAsia="Times New Roman" w:cs="Tahoma"/>
          <w:color w:val="000000"/>
          <w:sz w:val="27"/>
          <w:szCs w:val="27"/>
        </w:rPr>
        <w:t>word</w:t>
      </w:r>
      <w:proofErr w:type="gramEnd"/>
      <w:r w:rsidRPr="009439C5">
        <w:rPr>
          <w:rFonts w:eastAsia="Times New Roman" w:cs="Tahoma"/>
          <w:color w:val="000000"/>
          <w:sz w:val="27"/>
          <w:szCs w:val="27"/>
        </w:rPr>
        <w:t xml:space="preserve"> and deed, just as are all (Romans </w:t>
      </w:r>
      <w:proofErr w:type="spellStart"/>
      <w:r w:rsidRPr="009439C5">
        <w:rPr>
          <w:rFonts w:eastAsia="Times New Roman" w:cs="Tahoma"/>
          <w:color w:val="000000"/>
          <w:sz w:val="27"/>
          <w:szCs w:val="27"/>
        </w:rPr>
        <w:t>3:9ff</w:t>
      </w:r>
      <w:proofErr w:type="spellEnd"/>
      <w:r w:rsidRPr="009439C5">
        <w:rPr>
          <w:rFonts w:eastAsia="Times New Roman" w:cs="Tahoma"/>
          <w:color w:val="000000"/>
          <w:sz w:val="27"/>
          <w:szCs w:val="27"/>
        </w:rPr>
        <w:t>.). We confess that the “blood of Jesus Christ, God’s Son, cleanses us from all our sins” (1 John 1:7). We confess that God’s divine law of marriage and the entire Ten Commandments apply to all, and that so also the life-giving sacrifice of Christ on the cross is for all. It is a “righteousness of God through faith in Jesus Christ for all who believe” (Romans 3:22).</w:t>
      </w:r>
      <w:r w:rsidRPr="009439C5">
        <w:rPr>
          <w:rFonts w:eastAsia="Times New Roman" w:cs="Tahoma"/>
          <w:color w:val="000000"/>
          <w:sz w:val="27"/>
          <w:szCs w:val="27"/>
        </w:rPr>
        <w:br/>
        <w:t xml:space="preserve">          However, even as we struggle as a church to come to a unified response to this blatant rejection of the entire history of humankind and its practice of marriage, “We shall obey God rather than man” (Acts 5:29). Christians will now begin to learn what it means to be in a state of solemn conscientious objection against the state. We will resist its imposition of falsehood upon us, even as we continue to reach out to those who continue to be harmed by the ethic of radical sexual freedom, detached from God’s blessing of marriage. And we will stand shoulder to shoulder with Christians, </w:t>
      </w:r>
      <w:proofErr w:type="gramStart"/>
      <w:r w:rsidRPr="009439C5">
        <w:rPr>
          <w:rFonts w:eastAsia="Times New Roman" w:cs="Tahoma"/>
          <w:color w:val="000000"/>
          <w:sz w:val="27"/>
          <w:szCs w:val="27"/>
        </w:rPr>
        <w:t>churches</w:t>
      </w:r>
      <w:proofErr w:type="gramEnd"/>
      <w:r w:rsidRPr="009439C5">
        <w:rPr>
          <w:rFonts w:eastAsia="Times New Roman" w:cs="Tahoma"/>
          <w:color w:val="000000"/>
          <w:sz w:val="27"/>
          <w:szCs w:val="27"/>
        </w:rPr>
        <w:t xml:space="preserve"> and people of good will who are resolute on this issue.</w:t>
      </w:r>
    </w:p>
    <w:p w:rsidR="009439C5" w:rsidRPr="009439C5" w:rsidRDefault="009439C5" w:rsidP="009439C5">
      <w:pPr>
        <w:rPr>
          <w:rFonts w:eastAsia="Times New Roman" w:cs="Tahoma"/>
          <w:color w:val="000000"/>
          <w:sz w:val="27"/>
          <w:szCs w:val="27"/>
        </w:rPr>
      </w:pPr>
      <w:r w:rsidRPr="009439C5">
        <w:rPr>
          <w:rFonts w:eastAsia="Times New Roman" w:cs="Tahoma"/>
          <w:color w:val="000000"/>
          <w:sz w:val="27"/>
          <w:szCs w:val="27"/>
        </w:rPr>
        <w:t>God help us. Amen.</w:t>
      </w:r>
      <w:r w:rsidRPr="009439C5">
        <w:rPr>
          <w:rFonts w:eastAsia="Times New Roman" w:cs="Tahoma"/>
          <w:color w:val="000000"/>
          <w:sz w:val="27"/>
          <w:szCs w:val="27"/>
        </w:rPr>
        <w:br/>
        <w:t>Pastor Matthew C. Harrison</w:t>
      </w:r>
    </w:p>
    <w:p w:rsidR="005E4F28" w:rsidRDefault="005E4F28"/>
    <w:sectPr w:rsidR="005E4F28" w:rsidSect="009439C5">
      <w:pgSz w:w="12240" w:h="15840" w:code="1"/>
      <w:pgMar w:top="504" w:right="504" w:bottom="504" w:left="504"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9C5"/>
    <w:rsid w:val="002F5D74"/>
    <w:rsid w:val="003C21E7"/>
    <w:rsid w:val="005E4F28"/>
    <w:rsid w:val="007D2F5D"/>
    <w:rsid w:val="009439C5"/>
    <w:rsid w:val="00960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2161B"/>
  <w15:chartTrackingRefBased/>
  <w15:docId w15:val="{AE74C93D-01AF-4395-8EE4-BF1841EEA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ame">
    <w:name w:val="grame"/>
    <w:basedOn w:val="DefaultParagraphFont"/>
    <w:rsid w:val="009439C5"/>
  </w:style>
  <w:style w:type="character" w:customStyle="1" w:styleId="spelle">
    <w:name w:val="spelle"/>
    <w:basedOn w:val="DefaultParagraphFont"/>
    <w:rsid w:val="00943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73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1210</TotalTime>
  <Pages>2</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 RLC</dc:creator>
  <cp:keywords/>
  <dc:description/>
  <cp:lastModifiedBy>Secretary RLC</cp:lastModifiedBy>
  <cp:revision>2</cp:revision>
  <dcterms:created xsi:type="dcterms:W3CDTF">2023-05-11T18:27:00Z</dcterms:created>
  <dcterms:modified xsi:type="dcterms:W3CDTF">2023-05-12T15:49:00Z</dcterms:modified>
</cp:coreProperties>
</file>